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02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9445"/>
        <w:gridCol w:w="3255"/>
      </w:tblGrid>
      <w:tr w:rsidR="008A4CB9" w:rsidRPr="00267468" w:rsidTr="008A4CB9">
        <w:trPr>
          <w:trHeight w:val="255"/>
        </w:trPr>
        <w:tc>
          <w:tcPr>
            <w:tcW w:w="9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Default="003D406B" w:rsidP="008A4CB9">
            <w:pPr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ПШ-2-20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(1 шланговая лини</w:t>
            </w:r>
            <w:r w:rsidR="00831330">
              <w:rPr>
                <w:rFonts w:ascii="Calibri" w:eastAsia="Times New Roman" w:hAnsi="Calibri"/>
                <w:sz w:val="22"/>
                <w:szCs w:val="22"/>
              </w:rPr>
              <w:t>я</w:t>
            </w:r>
            <w:bookmarkStart w:id="0" w:name="_GoBack"/>
            <w:bookmarkEnd w:id="0"/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20м, маска МАГ -1</w:t>
            </w:r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 xml:space="preserve"> шт., </w:t>
            </w:r>
            <w:proofErr w:type="gramStart"/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>х/б</w:t>
            </w:r>
            <w:proofErr w:type="gramEnd"/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 xml:space="preserve"> амуниция)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>
              <w:rPr>
                <w:rFonts w:ascii="Calibri" w:eastAsia="Times New Roman" w:hAnsi="Calibri"/>
                <w:sz w:val="22"/>
                <w:szCs w:val="22"/>
              </w:rPr>
              <w:t xml:space="preserve"> ТС 019/2011,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ГОСТ 12.4.236-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20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12 (класс 2)</w:t>
            </w:r>
          </w:p>
        </w:tc>
        <w:tc>
          <w:tcPr>
            <w:tcW w:w="301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8A4CB9" w:rsidP="008A4CB9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40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8A4CB9" w:rsidRPr="003D406B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маска панорамная МАГ </w:t>
            </w:r>
            <w:r w:rsidR="003D406B"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универсального размера</w:t>
            </w: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;</w:t>
            </w:r>
            <w:r w:rsidRP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резиновый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</w:t>
            </w:r>
            <w:r w:rsid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>подводящий (длина 20 метров)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</w:t>
            </w:r>
            <w:proofErr w:type="gramStart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электро-ручная</w:t>
            </w:r>
            <w:proofErr w:type="gramEnd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установка подачи воздуха;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- </w:t>
            </w:r>
            <w:r w:rsidRPr="00E32AB3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удлинённая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сое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динительная гофрированная трубка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амуниция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хлопчатобумажного материала (поясной ремень с плечевыми лямками и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веревка,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канат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25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);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Хранение и транспортировка – деревянный ящик.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3D4D6D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75104" cy="1975104"/>
                  <wp:effectExtent l="0" t="0" r="6350" b="6350"/>
                  <wp:docPr id="1" name="Рисунок 1" descr="https://protivogaz.ru/upload/resize_cache/iblock/f93/800_800_197bd477b2e7cfcc5f1e0beac00072201/protivogaz_shlangovyy_s_privodom_protivogaz_psh_2_20kh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f93/800_800_197bd477b2e7cfcc5f1e0beac00072201/protivogaz_shlangovyy_s_privodom_protivogaz_psh_2_20kh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071" cy="197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8A4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B9"/>
    <w:rsid w:val="000076DA"/>
    <w:rsid w:val="003D3DA5"/>
    <w:rsid w:val="003D406B"/>
    <w:rsid w:val="003D4D6D"/>
    <w:rsid w:val="00831330"/>
    <w:rsid w:val="008A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Нешатаева Т.Ф.</cp:lastModifiedBy>
  <cp:revision>4</cp:revision>
  <dcterms:created xsi:type="dcterms:W3CDTF">2021-11-24T09:31:00Z</dcterms:created>
  <dcterms:modified xsi:type="dcterms:W3CDTF">2023-01-26T09:34:00Z</dcterms:modified>
</cp:coreProperties>
</file>